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0337" w14:textId="77777777" w:rsidR="00C73746" w:rsidRDefault="00CF76DE" w:rsidP="00600398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Launching</w:t>
      </w:r>
      <w:r w:rsidR="00C73746" w:rsidRPr="00312276">
        <w:rPr>
          <w:b/>
          <w:color w:val="FFFFFF" w:themeColor="background1"/>
          <w:sz w:val="28"/>
          <w:szCs w:val="28"/>
        </w:rPr>
        <w:t xml:space="preserve"> ATO </w:t>
      </w:r>
      <w:r w:rsidR="00E14FEE" w:rsidRPr="00312276">
        <w:rPr>
          <w:b/>
          <w:color w:val="FFFFFF" w:themeColor="background1"/>
          <w:sz w:val="28"/>
          <w:szCs w:val="28"/>
        </w:rPr>
        <w:t>Virtual Learning</w:t>
      </w:r>
      <w:r>
        <w:rPr>
          <w:b/>
          <w:color w:val="FFFFFF" w:themeColor="background1"/>
          <w:sz w:val="28"/>
          <w:szCs w:val="28"/>
        </w:rPr>
        <w:t xml:space="preserve"> </w:t>
      </w:r>
      <w:r w:rsidR="00803D9A">
        <w:rPr>
          <w:b/>
          <w:color w:val="FFFFFF" w:themeColor="background1"/>
          <w:sz w:val="28"/>
          <w:szCs w:val="28"/>
        </w:rPr>
        <w:t>(AVL)</w:t>
      </w:r>
      <w:r w:rsidR="00C73746" w:rsidRPr="00312276">
        <w:rPr>
          <w:b/>
          <w:color w:val="FFFFFF" w:themeColor="background1"/>
          <w:sz w:val="28"/>
          <w:szCs w:val="28"/>
        </w:rPr>
        <w:t>!</w:t>
      </w:r>
    </w:p>
    <w:p w14:paraId="4D7711D2" w14:textId="77777777" w:rsidR="00312276" w:rsidRPr="00312276" w:rsidRDefault="00312276" w:rsidP="00600398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Learning at the Speed of Need</w:t>
      </w:r>
    </w:p>
    <w:p w14:paraId="6BF39202" w14:textId="77777777" w:rsidR="008E120E" w:rsidRDefault="008E120E"/>
    <w:p w14:paraId="7A354611" w14:textId="77777777" w:rsidR="005D4858" w:rsidRDefault="005D4858" w:rsidP="005D4858">
      <w:r>
        <w:t>Has a lack of time and convenience left your leadership development plans grounded or delayed?</w:t>
      </w:r>
    </w:p>
    <w:p w14:paraId="68CDF761" w14:textId="77777777" w:rsidR="005D4858" w:rsidRDefault="005D4858" w:rsidP="005D4858">
      <w:r>
        <w:t>With the launch of ATO Virtual Learning (AVL), a new online, self-service learning tool, those plans are now cleared for takeoff.</w:t>
      </w:r>
    </w:p>
    <w:p w14:paraId="40983229" w14:textId="5B04B804" w:rsidR="005D4858" w:rsidRPr="005C3624" w:rsidRDefault="005D4858" w:rsidP="005D4858">
      <w:r>
        <w:t xml:space="preserve">Through AVL, managers can easily access </w:t>
      </w:r>
      <w:r w:rsidRPr="00F24580">
        <w:t xml:space="preserve">learning resources </w:t>
      </w:r>
      <w:r>
        <w:t xml:space="preserve">such as videos, webinars, podcasts, and job aids - anytime and anywhere. </w:t>
      </w:r>
      <w:r w:rsidR="004F238F">
        <w:t>Most only take 5-1</w:t>
      </w:r>
      <w:r w:rsidR="004F238F" w:rsidRPr="005C3624">
        <w:t>5 minutes and</w:t>
      </w:r>
      <w:r w:rsidR="004F238F">
        <w:t xml:space="preserve"> will help</w:t>
      </w:r>
      <w:r w:rsidR="004F238F" w:rsidRPr="005C3624">
        <w:t xml:space="preserve"> you successfully lead, manag</w:t>
      </w:r>
      <w:r w:rsidR="004F238F">
        <w:t>e</w:t>
      </w:r>
      <w:r w:rsidR="004F238F" w:rsidRPr="005C3624">
        <w:t xml:space="preserve"> change, and develop as </w:t>
      </w:r>
      <w:r w:rsidR="004F238F">
        <w:t xml:space="preserve">a </w:t>
      </w:r>
      <w:r w:rsidR="004F238F" w:rsidRPr="005C3624">
        <w:t xml:space="preserve">future </w:t>
      </w:r>
      <w:r w:rsidR="004F238F">
        <w:t xml:space="preserve">ATO leader. </w:t>
      </w:r>
      <w:r w:rsidRPr="003D5178">
        <w:t xml:space="preserve">These </w:t>
      </w:r>
      <w:proofErr w:type="spellStart"/>
      <w:r w:rsidRPr="003D5178">
        <w:t>microlearning</w:t>
      </w:r>
      <w:proofErr w:type="spellEnd"/>
      <w:r w:rsidRPr="003D5178">
        <w:t xml:space="preserve"> resources</w:t>
      </w:r>
      <w:r>
        <w:t xml:space="preserve"> </w:t>
      </w:r>
      <w:r w:rsidRPr="003D5178">
        <w:t xml:space="preserve">have been carefully selected for their development value and application to managing in the ATO environment. </w:t>
      </w:r>
    </w:p>
    <w:p w14:paraId="29C91448" w14:textId="77777777" w:rsidR="005D4858" w:rsidRDefault="005D4858" w:rsidP="005D4858">
      <w:r w:rsidRPr="009A5DAC">
        <w:rPr>
          <w:noProof/>
          <w:highlight w:val="lightGray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FC4C0B7" wp14:editId="7A220185">
                <wp:simplePos x="0" y="0"/>
                <wp:positionH relativeFrom="margin">
                  <wp:align>center</wp:align>
                </wp:positionH>
                <wp:positionV relativeFrom="paragraph">
                  <wp:posOffset>1012190</wp:posOffset>
                </wp:positionV>
                <wp:extent cx="6104890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C02D" w14:textId="6658B842" w:rsidR="00B122BD" w:rsidRPr="00B122BD" w:rsidRDefault="00B122BD" w:rsidP="00B122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[</w:t>
                            </w:r>
                            <w:r w:rsidR="005A6409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LC</w:t>
                            </w:r>
                            <w:r w:rsidR="00A4035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D</w:t>
                            </w:r>
                            <w:r w:rsidR="005A6409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Partner</w:t>
                            </w: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Consider adding a quote from your leadership that supports </w:t>
                            </w:r>
                            <w:r w:rsidR="00803D9A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leadership development</w:t>
                            </w: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4C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7pt;width:480.7pt;height:110.55pt;z-index:251665408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xVDA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" filled="f" stroked="f">
                <v:textbox style="mso-fit-shape-to-text:t">
                  <w:txbxContent>
                    <w:p w14:paraId="56F4C02D" w14:textId="6658B842" w:rsidR="00B122BD" w:rsidRPr="00B122BD" w:rsidRDefault="00B122BD" w:rsidP="00B122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[</w:t>
                      </w:r>
                      <w:r w:rsidR="005A6409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LC</w:t>
                      </w:r>
                      <w:r w:rsidR="00A4035B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D</w:t>
                      </w:r>
                      <w:r w:rsidR="005A6409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Partner</w:t>
                      </w: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: Consider adding a quote from your leadership that supports </w:t>
                      </w:r>
                      <w:r w:rsidR="00803D9A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leadership development</w:t>
                      </w: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AVL supports and reinforces training from ATO’s </w:t>
      </w:r>
      <w:r w:rsidRPr="005C3624">
        <w:t xml:space="preserve">Continuous Leadership Development’s </w:t>
      </w:r>
      <w:r>
        <w:t>“</w:t>
      </w:r>
      <w:r w:rsidRPr="005C3624">
        <w:t>Leaders Teaching Leaders</w:t>
      </w:r>
      <w:r>
        <w:t>”</w:t>
      </w:r>
      <w:r w:rsidRPr="005C3624">
        <w:t xml:space="preserve"> program, </w:t>
      </w:r>
      <w:r w:rsidRPr="00334BBA">
        <w:t>as well as other</w:t>
      </w:r>
      <w:r>
        <w:t xml:space="preserve"> ATO</w:t>
      </w:r>
      <w:r w:rsidRPr="00334BBA">
        <w:t xml:space="preserve"> </w:t>
      </w:r>
      <w:r>
        <w:t xml:space="preserve">leadership development programs, and is organized according to the eight </w:t>
      </w:r>
      <w:r w:rsidRPr="005C3624">
        <w:t>FAA Strategic Leadership Capabilities</w:t>
      </w:r>
      <w:r>
        <w:t xml:space="preserve"> that have been established by the agency as standards for leadership.</w:t>
      </w:r>
    </w:p>
    <w:p w14:paraId="221BC947" w14:textId="77777777" w:rsidR="005D4858" w:rsidRDefault="005D4858" w:rsidP="005D4858"/>
    <w:p w14:paraId="1F056856" w14:textId="77777777" w:rsidR="005D4858" w:rsidRDefault="005D4858" w:rsidP="005D4858">
      <w:r>
        <w:t>Learn at the speed of need – see some examples of leadership topics that are available in AVL 24 hours a day, seven days a week:</w:t>
      </w:r>
    </w:p>
    <w:p w14:paraId="2D805FEB" w14:textId="77777777" w:rsidR="005D4858" w:rsidRDefault="005D4858" w:rsidP="005D4858">
      <w:pPr>
        <w:pStyle w:val="ListParagraph"/>
        <w:numPr>
          <w:ilvl w:val="0"/>
          <w:numId w:val="1"/>
        </w:numPr>
      </w:pPr>
      <w:r>
        <w:t xml:space="preserve">“Developing Our People,” in </w:t>
      </w:r>
      <w:r w:rsidRPr="007811F8">
        <w:rPr>
          <w:i/>
        </w:rPr>
        <w:t>Leaders Teaching Leaders</w:t>
      </w:r>
      <w:r>
        <w:t xml:space="preserve">  - expand and reinforce your knowledge on ways to develop your employee’s full potential</w:t>
      </w:r>
      <w:r w:rsidRPr="00F265D1">
        <w:t xml:space="preserve"> </w:t>
      </w:r>
      <w:r>
        <w:t xml:space="preserve">with this article </w:t>
      </w:r>
      <w:hyperlink r:id="rId5" w:anchor="63d9e9496698" w:history="1">
        <w:r w:rsidRPr="00F265D1">
          <w:rPr>
            <w:rStyle w:val="Hyperlink"/>
          </w:rPr>
          <w:t xml:space="preserve">“Leadership is about enabling the full potential of others” from Forbes Contributor Glenn </w:t>
        </w:r>
        <w:proofErr w:type="spellStart"/>
        <w:r w:rsidRPr="00F265D1">
          <w:rPr>
            <w:rStyle w:val="Hyperlink"/>
          </w:rPr>
          <w:t>Llopis</w:t>
        </w:r>
        <w:proofErr w:type="spellEnd"/>
      </w:hyperlink>
      <w:r>
        <w:t>.</w:t>
      </w:r>
    </w:p>
    <w:p w14:paraId="30EC8873" w14:textId="2578C3E1" w:rsidR="005D4858" w:rsidRDefault="005D4858" w:rsidP="005D4858">
      <w:pPr>
        <w:pStyle w:val="ListParagraph"/>
        <w:numPr>
          <w:ilvl w:val="0"/>
          <w:numId w:val="1"/>
        </w:numPr>
      </w:pPr>
      <w:r>
        <w:t>“</w:t>
      </w:r>
      <w:r w:rsidRPr="00474850">
        <w:t>Communicating Effectively</w:t>
      </w:r>
      <w:r>
        <w:t xml:space="preserve">” - listen to the podcast, </w:t>
      </w:r>
      <w:hyperlink r:id="rId6" w:history="1">
        <w:r w:rsidRPr="00F265D1">
          <w:rPr>
            <w:rStyle w:val="Hyperlink"/>
          </w:rPr>
          <w:t>“Beyond Words: Communicate with Actions and Attitude” by the Center for Creative Leadership.</w:t>
        </w:r>
      </w:hyperlink>
      <w:r>
        <w:t xml:space="preserve"> </w:t>
      </w:r>
    </w:p>
    <w:p w14:paraId="1AD2341F" w14:textId="24FF54A7" w:rsidR="003E7E3F" w:rsidRDefault="003E7E3F" w:rsidP="004F238F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5A151BE" wp14:editId="47915A95">
                <wp:simplePos x="0" y="0"/>
                <wp:positionH relativeFrom="margin">
                  <wp:posOffset>1430261</wp:posOffset>
                </wp:positionH>
                <wp:positionV relativeFrom="paragraph">
                  <wp:posOffset>270028</wp:posOffset>
                </wp:positionV>
                <wp:extent cx="347472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82DF" w14:textId="77777777" w:rsidR="00B122BD" w:rsidRPr="00B122BD" w:rsidRDefault="00B122BD" w:rsidP="003E7E3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Take off </w:t>
                            </w:r>
                            <w:r w:rsidR="0010124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RIGHT</w:t>
                            </w: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  <w:p w14:paraId="5BA9691F" w14:textId="77777777" w:rsidR="00B122BD" w:rsidRPr="00B122BD" w:rsidRDefault="00B122BD" w:rsidP="003E7E3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The RIGHT type of learning</w:t>
                            </w:r>
                          </w:p>
                          <w:p w14:paraId="0D32A860" w14:textId="77777777" w:rsidR="00B122BD" w:rsidRPr="00B122BD" w:rsidRDefault="00B122BD" w:rsidP="003E7E3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Served at the RIGHT time</w:t>
                            </w:r>
                          </w:p>
                          <w:p w14:paraId="6B7223BE" w14:textId="77777777" w:rsidR="00B122BD" w:rsidRPr="00B122BD" w:rsidRDefault="00B122BD" w:rsidP="003E7E3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In the RIGHT portions</w:t>
                            </w:r>
                          </w:p>
                          <w:p w14:paraId="14D22B0F" w14:textId="77777777" w:rsidR="00B122BD" w:rsidRPr="00B122BD" w:rsidRDefault="00B122BD" w:rsidP="003E7E3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122B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Keeps Leaders Growing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15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6pt;margin-top:21.25pt;width:273.6pt;height:110.55pt;z-index:251667456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" filled="f" stroked="f">
                <v:textbox style="mso-fit-shape-to-text:t">
                  <w:txbxContent>
                    <w:p w14:paraId="110082DF" w14:textId="77777777" w:rsidR="00B122BD" w:rsidRPr="00B122BD" w:rsidRDefault="00B122BD" w:rsidP="003E7E3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Take off </w:t>
                      </w:r>
                      <w:r w:rsidR="0010124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RIGHT</w:t>
                      </w: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!!</w:t>
                      </w:r>
                    </w:p>
                    <w:p w14:paraId="5BA9691F" w14:textId="77777777" w:rsidR="00B122BD" w:rsidRPr="00B122BD" w:rsidRDefault="00B122BD" w:rsidP="003E7E3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The RIGHT type of learning</w:t>
                      </w:r>
                    </w:p>
                    <w:p w14:paraId="0D32A860" w14:textId="77777777" w:rsidR="00B122BD" w:rsidRPr="00B122BD" w:rsidRDefault="00B122BD" w:rsidP="003E7E3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Served at the RIGHT time</w:t>
                      </w:r>
                    </w:p>
                    <w:p w14:paraId="6B7223BE" w14:textId="77777777" w:rsidR="00B122BD" w:rsidRPr="00B122BD" w:rsidRDefault="00B122BD" w:rsidP="003E7E3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In the RIGHT portions</w:t>
                      </w:r>
                    </w:p>
                    <w:p w14:paraId="14D22B0F" w14:textId="77777777" w:rsidR="00B122BD" w:rsidRPr="00B122BD" w:rsidRDefault="00B122BD" w:rsidP="003E7E3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B122B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Keeps Leaders Growing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496DFC" w14:textId="137C18DB" w:rsidR="004F238F" w:rsidRDefault="004F238F" w:rsidP="004F238F">
      <w:r>
        <w:t>Get started by clicking</w:t>
      </w:r>
      <w:r>
        <w:rPr>
          <w:color w:val="4A442A" w:themeColor="background2" w:themeShade="40"/>
        </w:rPr>
        <w:t xml:space="preserve"> </w:t>
      </w:r>
      <w:hyperlink r:id="rId7" w:history="1">
        <w:r w:rsidRPr="00947343">
          <w:rPr>
            <w:rStyle w:val="Hyperlink"/>
          </w:rPr>
          <w:t>here</w:t>
        </w:r>
      </w:hyperlink>
      <w:r>
        <w:rPr>
          <w:color w:val="4A442A" w:themeColor="background2" w:themeShade="40"/>
        </w:rPr>
        <w:t xml:space="preserve"> or go to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https://myatocareer.faa.gov/</w:t>
        </w:r>
      </w:hyperlink>
      <w:r>
        <w:t xml:space="preserve">.  Learn more on the </w:t>
      </w:r>
      <w:r w:rsidRPr="007E1725">
        <w:t xml:space="preserve">ATO AVL </w:t>
      </w:r>
      <w:proofErr w:type="spellStart"/>
      <w:r w:rsidRPr="007E1725">
        <w:t>MyFAA</w:t>
      </w:r>
      <w:proofErr w:type="spellEnd"/>
      <w:r w:rsidRPr="007E1725">
        <w:t xml:space="preserve"> Program page</w:t>
      </w:r>
      <w:r>
        <w:t xml:space="preserve"> at </w:t>
      </w:r>
      <w:hyperlink r:id="rId9" w:history="1">
        <w:r w:rsidRPr="00703A82">
          <w:rPr>
            <w:rStyle w:val="Hyperlink"/>
          </w:rPr>
          <w:t>https://my.faa.gov/go/avl</w:t>
        </w:r>
      </w:hyperlink>
      <w:r>
        <w:t xml:space="preserve"> or email </w:t>
      </w:r>
      <w:hyperlink r:id="rId10" w:history="1">
        <w:r w:rsidRPr="00506BD6">
          <w:rPr>
            <w:rStyle w:val="Hyperlink"/>
          </w:rPr>
          <w:t>mailto:MyATOCareer@faa.gov</w:t>
        </w:r>
      </w:hyperlink>
      <w:r>
        <w:t xml:space="preserve"> for personalized service.</w:t>
      </w:r>
    </w:p>
    <w:p w14:paraId="48F9CB4A" w14:textId="2D0D418D" w:rsidR="00A4035B" w:rsidRPr="00B122BD" w:rsidRDefault="004F238F" w:rsidP="004F238F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/>
          <w:iCs/>
          <w:color w:val="4F81BD" w:themeColor="accent1"/>
        </w:rPr>
      </w:pPr>
      <w:r w:rsidRPr="00B122BD">
        <w:rPr>
          <w:i/>
          <w:iCs/>
          <w:color w:val="4F81BD" w:themeColor="accent1"/>
        </w:rPr>
        <w:t xml:space="preserve"> </w:t>
      </w:r>
      <w:r w:rsidR="00A4035B" w:rsidRPr="00B122BD">
        <w:rPr>
          <w:i/>
          <w:iCs/>
          <w:color w:val="4F81BD" w:themeColor="accent1"/>
        </w:rPr>
        <w:t>[</w:t>
      </w:r>
      <w:r w:rsidR="00A4035B">
        <w:rPr>
          <w:i/>
          <w:iCs/>
          <w:color w:val="4F81BD" w:themeColor="accent1"/>
        </w:rPr>
        <w:t>LCD Partner</w:t>
      </w:r>
      <w:r w:rsidR="00A4035B" w:rsidRPr="00B122BD">
        <w:rPr>
          <w:i/>
          <w:iCs/>
          <w:color w:val="4F81BD" w:themeColor="accent1"/>
        </w:rPr>
        <w:t xml:space="preserve">: Consider a closing sentence on supporting </w:t>
      </w:r>
      <w:r w:rsidR="00A4035B">
        <w:rPr>
          <w:i/>
          <w:iCs/>
          <w:color w:val="4F81BD" w:themeColor="accent1"/>
        </w:rPr>
        <w:t>Continuous Leadership Development (CLD) and how using the AVL site</w:t>
      </w:r>
      <w:r w:rsidR="00A4035B" w:rsidRPr="00B122BD">
        <w:rPr>
          <w:i/>
          <w:iCs/>
          <w:color w:val="4F81BD" w:themeColor="accent1"/>
        </w:rPr>
        <w:t xml:space="preserve"> is supporting both your members and the ATO.]</w:t>
      </w:r>
    </w:p>
    <w:p w14:paraId="6236F3DA" w14:textId="77777777" w:rsidR="009A5DAC" w:rsidRDefault="009A5DAC" w:rsidP="005D4858"/>
    <w:sectPr w:rsidR="009A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14D"/>
    <w:multiLevelType w:val="hybridMultilevel"/>
    <w:tmpl w:val="C74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2"/>
    <w:rsid w:val="0010124C"/>
    <w:rsid w:val="00133793"/>
    <w:rsid w:val="00152598"/>
    <w:rsid w:val="00190B4C"/>
    <w:rsid w:val="001A5FB3"/>
    <w:rsid w:val="00271890"/>
    <w:rsid w:val="00312276"/>
    <w:rsid w:val="00322847"/>
    <w:rsid w:val="003601AC"/>
    <w:rsid w:val="003E7E3F"/>
    <w:rsid w:val="00477A27"/>
    <w:rsid w:val="004F238F"/>
    <w:rsid w:val="005A6409"/>
    <w:rsid w:val="005D4858"/>
    <w:rsid w:val="00600398"/>
    <w:rsid w:val="00761AF4"/>
    <w:rsid w:val="00803D9A"/>
    <w:rsid w:val="008638BC"/>
    <w:rsid w:val="008754EF"/>
    <w:rsid w:val="008E120E"/>
    <w:rsid w:val="008F3109"/>
    <w:rsid w:val="009A5DAC"/>
    <w:rsid w:val="00A4035B"/>
    <w:rsid w:val="00A700E4"/>
    <w:rsid w:val="00B122BD"/>
    <w:rsid w:val="00B61CB9"/>
    <w:rsid w:val="00BB6482"/>
    <w:rsid w:val="00C73746"/>
    <w:rsid w:val="00CF76DE"/>
    <w:rsid w:val="00D13002"/>
    <w:rsid w:val="00D60169"/>
    <w:rsid w:val="00E14FEE"/>
    <w:rsid w:val="00E27BC6"/>
    <w:rsid w:val="00E77397"/>
    <w:rsid w:val="00E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C6B"/>
  <w15:docId w15:val="{5394A7FA-2ABF-4B07-8C30-2D7C1893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A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58"/>
    <w:rPr>
      <w:sz w:val="20"/>
      <w:szCs w:val="20"/>
    </w:rPr>
  </w:style>
  <w:style w:type="paragraph" w:styleId="Revision">
    <w:name w:val="Revision"/>
    <w:hidden/>
    <w:uiPriority w:val="99"/>
    <w:semiHidden/>
    <w:rsid w:val="005D4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tocareer.fa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tocareer.faa.gov/FAAAV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l.org/multimedia/podcast/beyond-words-communicate-with-actions-and-attitu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bes.com/sites/glennllopis/2014/07/29/leadership-is-about-enabling-the-full-potential-in-others/" TargetMode="External"/><Relationship Id="rId10" Type="http://schemas.openxmlformats.org/officeDocument/2006/relationships/hyperlink" Target="mailto:MyATOCareer@f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faa.gov/go/av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1998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corbett</dc:creator>
  <cp:keywords/>
  <dc:description/>
  <cp:lastModifiedBy>Hargrove, Cynthia CTR (FAA)</cp:lastModifiedBy>
  <cp:revision>3</cp:revision>
  <cp:lastPrinted>2017-10-06T15:20:00Z</cp:lastPrinted>
  <dcterms:created xsi:type="dcterms:W3CDTF">2017-12-28T15:13:00Z</dcterms:created>
  <dcterms:modified xsi:type="dcterms:W3CDTF">2017-12-28T16:20:00Z</dcterms:modified>
</cp:coreProperties>
</file>